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A4714" w14:textId="11802D42" w:rsidR="007B3F15" w:rsidRPr="007B3F15" w:rsidRDefault="00BB21AC" w:rsidP="00D86E7F">
      <w:pPr>
        <w:spacing w:after="0" w:line="240" w:lineRule="auto"/>
        <w:jc w:val="center"/>
        <w:rPr>
          <w:rFonts w:ascii="Verdana" w:eastAsia="Verdana" w:hAnsi="Verdana" w:cs="Times New Roman"/>
          <w:b/>
          <w:bCs/>
          <w:color w:val="000000"/>
          <w:kern w:val="0"/>
          <w:sz w:val="28"/>
          <w:szCs w:val="28"/>
          <w:lang w:val="pt-PT"/>
          <w14:ligatures w14:val="none"/>
        </w:rPr>
      </w:pPr>
      <w:r>
        <w:rPr>
          <w:rFonts w:ascii="Verdana" w:eastAsia="Verdana" w:hAnsi="Verdana" w:cs="Times New Roman"/>
          <w:b/>
          <w:bCs/>
          <w:color w:val="000000"/>
          <w:kern w:val="0"/>
          <w:sz w:val="28"/>
          <w:szCs w:val="28"/>
          <w:lang w:val="pt-PT"/>
          <w14:ligatures w14:val="none"/>
        </w:rPr>
        <w:t>COMUNICADO DE</w:t>
      </w:r>
      <w:r w:rsidR="007B3F15" w:rsidRPr="007B3F15">
        <w:rPr>
          <w:rFonts w:ascii="Verdana" w:eastAsia="Verdana" w:hAnsi="Verdana" w:cs="Times New Roman"/>
          <w:b/>
          <w:bCs/>
          <w:color w:val="000000"/>
          <w:kern w:val="0"/>
          <w:sz w:val="28"/>
          <w:szCs w:val="28"/>
          <w:lang w:val="pt-PT"/>
          <w14:ligatures w14:val="none"/>
        </w:rPr>
        <w:t xml:space="preserve"> IMPRENSA</w:t>
      </w:r>
    </w:p>
    <w:p w14:paraId="27758F20" w14:textId="77777777" w:rsidR="007B3F15" w:rsidRPr="007B3F15" w:rsidRDefault="007B3F15" w:rsidP="007B3F15">
      <w:pPr>
        <w:spacing w:after="0" w:line="240" w:lineRule="auto"/>
        <w:jc w:val="both"/>
        <w:rPr>
          <w:rFonts w:ascii="Verdana" w:eastAsia="Verdana" w:hAnsi="Verdana" w:cs="Times New Roman"/>
          <w:b/>
          <w:bCs/>
          <w:color w:val="000000"/>
          <w:kern w:val="0"/>
          <w:sz w:val="28"/>
          <w:szCs w:val="28"/>
          <w:lang w:val="pt-PT"/>
          <w14:ligatures w14:val="none"/>
        </w:rPr>
      </w:pPr>
    </w:p>
    <w:p w14:paraId="057B83B1" w14:textId="09EAC42C" w:rsidR="007B3F15" w:rsidRPr="00434ED9" w:rsidRDefault="00D53FAF" w:rsidP="00BB21AC">
      <w:pPr>
        <w:spacing w:after="0" w:line="240" w:lineRule="auto"/>
        <w:jc w:val="center"/>
        <w:rPr>
          <w:rFonts w:ascii="Georgia" w:eastAsia="Verdana" w:hAnsi="Georgia" w:cs="Times New Roman"/>
          <w:i/>
          <w:iCs/>
          <w:color w:val="7A00E6"/>
          <w:kern w:val="0"/>
          <w:sz w:val="28"/>
          <w:szCs w:val="28"/>
          <w:lang w:val="pt-PT"/>
          <w14:ligatures w14:val="none"/>
        </w:rPr>
      </w:pPr>
      <w:r w:rsidRPr="00434ED9">
        <w:rPr>
          <w:rFonts w:ascii="Georgia" w:eastAsia="Verdana" w:hAnsi="Georgia" w:cs="Times New Roman"/>
          <w:i/>
          <w:iCs/>
          <w:color w:val="7A00E6"/>
          <w:kern w:val="0"/>
          <w:sz w:val="28"/>
          <w:szCs w:val="28"/>
          <w:lang w:val="pt-PT"/>
          <w14:ligatures w14:val="none"/>
        </w:rPr>
        <w:t>“</w:t>
      </w:r>
      <w:r w:rsidR="00BB21AC" w:rsidRPr="00434ED9">
        <w:rPr>
          <w:rFonts w:ascii="Georgia" w:eastAsia="Verdana" w:hAnsi="Georgia" w:cs="Times New Roman"/>
          <w:i/>
          <w:iCs/>
          <w:color w:val="7A00E6"/>
          <w:kern w:val="0"/>
          <w:sz w:val="28"/>
          <w:szCs w:val="28"/>
          <w:lang w:val="pt-PT"/>
          <w14:ligatures w14:val="none"/>
        </w:rPr>
        <w:t xml:space="preserve">Prémio Inovação em Saúde </w:t>
      </w:r>
      <w:r w:rsidRPr="00434ED9">
        <w:rPr>
          <w:rFonts w:ascii="Georgia" w:eastAsia="Verdana" w:hAnsi="Georgia" w:cs="Times New Roman"/>
          <w:i/>
          <w:iCs/>
          <w:color w:val="7A00E6"/>
          <w:kern w:val="0"/>
          <w:sz w:val="28"/>
          <w:szCs w:val="28"/>
          <w:lang w:val="pt-PT"/>
          <w14:ligatures w14:val="none"/>
        </w:rPr>
        <w:t xml:space="preserve">– Todos pela Sustentabilidade” </w:t>
      </w:r>
      <w:r w:rsidR="00BB21AC" w:rsidRPr="00434ED9">
        <w:rPr>
          <w:rFonts w:ascii="Georgia" w:eastAsia="Verdana" w:hAnsi="Georgia" w:cs="Times New Roman"/>
          <w:i/>
          <w:iCs/>
          <w:color w:val="7A00E6"/>
          <w:kern w:val="0"/>
          <w:sz w:val="28"/>
          <w:szCs w:val="28"/>
          <w:lang w:val="pt-PT"/>
          <w14:ligatures w14:val="none"/>
        </w:rPr>
        <w:t>distingue oito projetos que estão a moldar o futuro da saúde em Portugal</w:t>
      </w:r>
    </w:p>
    <w:p w14:paraId="12152D52" w14:textId="77777777" w:rsidR="00BB21AC" w:rsidRDefault="00BB21AC" w:rsidP="00BB21AC">
      <w:pPr>
        <w:jc w:val="center"/>
        <w:rPr>
          <w:rFonts w:ascii="Verdana" w:eastAsia="Verdana" w:hAnsi="Verdana" w:cs="Times New Roman"/>
          <w:i/>
          <w:iCs/>
          <w:kern w:val="0"/>
          <w:sz w:val="20"/>
          <w:szCs w:val="20"/>
          <w:lang w:val="pt-PT"/>
          <w14:ligatures w14:val="none"/>
        </w:rPr>
      </w:pPr>
    </w:p>
    <w:p w14:paraId="73899326" w14:textId="380C3FDE" w:rsidR="00BB21AC" w:rsidRPr="00D53FAF" w:rsidRDefault="00BB21AC" w:rsidP="4CFA68A0">
      <w:pPr>
        <w:jc w:val="center"/>
        <w:rPr>
          <w:rFonts w:ascii="Verdana" w:eastAsia="Verdana" w:hAnsi="Verdana" w:cs="Times New Roman"/>
          <w:i/>
          <w:iCs/>
          <w:kern w:val="0"/>
          <w:sz w:val="20"/>
          <w:szCs w:val="20"/>
          <w:lang w:val="pt-PT"/>
          <w14:ligatures w14:val="none"/>
        </w:rPr>
      </w:pPr>
      <w:r w:rsidRPr="00D53FAF">
        <w:rPr>
          <w:rFonts w:ascii="Verdana" w:eastAsia="Verdana" w:hAnsi="Verdana" w:cs="Times New Roman"/>
          <w:i/>
          <w:iCs/>
          <w:kern w:val="0"/>
          <w:sz w:val="20"/>
          <w:szCs w:val="20"/>
          <w:lang w:val="pt-PT"/>
          <w14:ligatures w14:val="none"/>
        </w:rPr>
        <w:t>Iniciativa da</w:t>
      </w:r>
      <w:r w:rsidR="7FE2ADA5" w:rsidRPr="00D53FAF">
        <w:rPr>
          <w:rFonts w:ascii="Verdana" w:eastAsia="Verdana" w:hAnsi="Verdana" w:cs="Times New Roman"/>
          <w:i/>
          <w:iCs/>
          <w:sz w:val="20"/>
          <w:szCs w:val="20"/>
          <w:lang w:val="pt-PT"/>
        </w:rPr>
        <w:t xml:space="preserve"> Sanofi, da Faculdade de Medicina da Universidade de Lisboa (FMUL)</w:t>
      </w:r>
      <w:r w:rsidR="3B507494" w:rsidRPr="00D53FAF">
        <w:rPr>
          <w:rFonts w:ascii="Verdana" w:eastAsia="Verdana" w:hAnsi="Verdana" w:cs="Times New Roman"/>
          <w:i/>
          <w:iCs/>
          <w:sz w:val="20"/>
          <w:szCs w:val="20"/>
          <w:lang w:val="pt-PT"/>
        </w:rPr>
        <w:t xml:space="preserve"> </w:t>
      </w:r>
      <w:r w:rsidR="7FE2ADA5" w:rsidRPr="00D53FAF">
        <w:rPr>
          <w:rFonts w:ascii="Verdana" w:eastAsia="Verdana" w:hAnsi="Verdana" w:cs="Times New Roman"/>
          <w:i/>
          <w:iCs/>
          <w:sz w:val="20"/>
          <w:szCs w:val="20"/>
          <w:lang w:val="pt-PT"/>
        </w:rPr>
        <w:t xml:space="preserve">e </w:t>
      </w:r>
      <w:r w:rsidR="46DF3C79" w:rsidRPr="00D53FAF">
        <w:rPr>
          <w:rFonts w:ascii="Verdana" w:eastAsia="Verdana" w:hAnsi="Verdana" w:cs="Times New Roman"/>
          <w:i/>
          <w:iCs/>
          <w:sz w:val="20"/>
          <w:szCs w:val="20"/>
          <w:lang w:val="pt-PT"/>
        </w:rPr>
        <w:t>d</w:t>
      </w:r>
      <w:r w:rsidR="7FE2ADA5" w:rsidRPr="00D53FAF">
        <w:rPr>
          <w:rFonts w:ascii="Verdana" w:eastAsia="Verdana" w:hAnsi="Verdana" w:cs="Times New Roman"/>
          <w:i/>
          <w:iCs/>
          <w:sz w:val="20"/>
          <w:szCs w:val="20"/>
          <w:lang w:val="pt-PT"/>
        </w:rPr>
        <w:t xml:space="preserve">a NTT DATA Portugal </w:t>
      </w:r>
      <w:r w:rsidRPr="00D53FAF">
        <w:rPr>
          <w:rFonts w:ascii="Verdana" w:eastAsia="Verdana" w:hAnsi="Verdana" w:cs="Times New Roman"/>
          <w:i/>
          <w:iCs/>
          <w:kern w:val="0"/>
          <w:sz w:val="20"/>
          <w:szCs w:val="20"/>
          <w:lang w:val="pt-PT"/>
          <w14:ligatures w14:val="none"/>
        </w:rPr>
        <w:t>distinguiu as melhores práticas em sustentabilidade social, ambiental, económica e na transformação digital do setor da saúde em Portugal.</w:t>
      </w:r>
    </w:p>
    <w:p w14:paraId="6E77CF5A" w14:textId="77777777" w:rsidR="007B3F15" w:rsidRPr="007B3F15" w:rsidRDefault="007B3F15" w:rsidP="007B3F15">
      <w:pPr>
        <w:spacing w:after="0" w:line="240" w:lineRule="auto"/>
        <w:contextualSpacing/>
        <w:jc w:val="both"/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</w:pPr>
    </w:p>
    <w:p w14:paraId="5938D021" w14:textId="193D5084" w:rsidR="00967927" w:rsidRDefault="007B3F15" w:rsidP="25FB764C">
      <w:pPr>
        <w:spacing w:after="120" w:line="242" w:lineRule="auto"/>
        <w:jc w:val="both"/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</w:pPr>
      <w:r w:rsidRPr="007B3F15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 xml:space="preserve">Lisboa, </w:t>
      </w:r>
      <w:r w:rsidR="00EC7AF4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2</w:t>
      </w:r>
      <w:r w:rsidR="001D571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7</w:t>
      </w:r>
      <w:r w:rsidR="00BB21AC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 xml:space="preserve"> de novembro</w:t>
      </w:r>
      <w:r w:rsidRPr="007B3F15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 xml:space="preserve"> de 202</w:t>
      </w:r>
      <w:r w:rsidR="00802415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5</w:t>
      </w:r>
      <w:r w:rsidRPr="007B3F15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 xml:space="preserve"> – 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Foram</w:t>
      </w:r>
      <w:r w:rsidR="0084567B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1D571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ontem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anunciados os vencedores da 2.ª edição do </w:t>
      </w:r>
      <w:r w:rsidR="00D53FA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“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Prémio Inovação em Saúde – Todos pela Sustentabilidade</w:t>
      </w:r>
      <w:r w:rsidR="00D53FA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”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 numa cerimónia que decorreu no Auditório João Lobo Antunes, na Faculdade de Medicina da Universidade de Lisboa (FMUL)</w:t>
      </w:r>
      <w:r w:rsidR="00EC7AF4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.</w:t>
      </w:r>
      <w:r w:rsidR="53AC5874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A iniciativa, promovida pela </w:t>
      </w:r>
      <w:r w:rsidR="70CFB79D" w:rsidRPr="4CFA68A0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 xml:space="preserve">Sanofi, FMUL e pela NTT DATA Portugal, 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premiou os projetos que mais se destacaram pela sua contribuição inovadora para a sustentabilidade do sistema de saúde nacional.</w:t>
      </w:r>
    </w:p>
    <w:p w14:paraId="31531025" w14:textId="1A3F421A" w:rsidR="00967927" w:rsidRDefault="007B418C" w:rsidP="00967927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Numa</w:t>
      </w:r>
      <w:r w:rsidRPr="007B418C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cerimónia 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que </w:t>
      </w:r>
      <w:r w:rsidRPr="007B418C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contou com a presença de Maria de Belém Roseira e Ana Povo, Secretária de Estado da Saúde, 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e pera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nte uma plateia de especialistas e profissionais do setor, foram distinguidos os seguintes projetos:</w:t>
      </w:r>
    </w:p>
    <w:p w14:paraId="2DF006E6" w14:textId="2586C4D9" w:rsidR="00035930" w:rsidRPr="00967927" w:rsidRDefault="00035930" w:rsidP="00035930">
      <w:pP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</w:pP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Categoria Sustentabilidade Social:</w:t>
      </w:r>
    </w:p>
    <w:p w14:paraId="6C456E75" w14:textId="77777777" w:rsidR="00035930" w:rsidRPr="00967927" w:rsidRDefault="00035930" w:rsidP="00035930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Vencedor: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</w:t>
      </w:r>
      <w:r w:rsidRPr="42FE21B2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>rojeto</w:t>
      </w:r>
      <w:r w:rsidRPr="4CFA68A0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iSIGHT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- Inovação em Serviços Integrados Pré-Hospitalares de Tratamento Oftalmológico (Unidade Local de Saúde de Santa Maria; Faculdade de Medicina da Universidade de Lisboa).</w:t>
      </w:r>
    </w:p>
    <w:p w14:paraId="3EAB7497" w14:textId="3F61847F" w:rsidR="00035930" w:rsidRPr="00967927" w:rsidRDefault="00035930" w:rsidP="00035930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Este projeto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pioneiro na Europa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visa implementar o primeiro centro de rastreio de glaucoma e retinopatia diabética totalmente integrado nos cuidados de saúde primários e baseado em Inteligência Artificial</w:t>
      </w:r>
      <w:r w:rsidR="715127BA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(IA)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. Utilizando um software de IA com elevada precisão, o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iSIGHT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permite a identificação precoce e eficiente destas doenças oculares, tendo demonstrado nos pilotos uma eficácia três vezes superior ao modelo de rastreio tradicional.</w:t>
      </w:r>
    </w:p>
    <w:p w14:paraId="4961B386" w14:textId="77777777" w:rsidR="00693FB3" w:rsidRPr="00967927" w:rsidRDefault="00693FB3" w:rsidP="00693FB3">
      <w:pP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</w:pP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Categoria Sustentabilidade Ambiental:</w:t>
      </w:r>
    </w:p>
    <w:p w14:paraId="4430E748" w14:textId="77777777" w:rsidR="00693FB3" w:rsidRPr="00967927" w:rsidRDefault="00693FB3" w:rsidP="00693FB3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Vencedor: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</w:t>
      </w:r>
      <w:r w:rsidRPr="76B1B79E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 xml:space="preserve">rojeto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EcoScan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- Monitorização de consumos energéticos em Ressonância Magnética (Parceria entre Siemens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Healthineers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e Luz Saúde).</w:t>
      </w:r>
    </w:p>
    <w:p w14:paraId="23259990" w14:textId="6CA3A591" w:rsidR="00693FB3" w:rsidRPr="00967927" w:rsidRDefault="00693FB3" w:rsidP="00693FB3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O projeto visa medir e reduzir o consumo energético de equipamentos de ressonância magnética em ambiente hospitalar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e 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propõe-se a otimizar os fluxos de trabalho e a avaliar o impacto de software de reconstrução de imagem com </w:t>
      </w:r>
      <w:r w:rsidR="4B5F50AA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IA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 de forma a diminuir a pegada ambiental destes equipamentos essenciais.</w:t>
      </w:r>
    </w:p>
    <w:p w14:paraId="6E649927" w14:textId="2F0CC0BF" w:rsidR="000A2B92" w:rsidRPr="00CC7DFF" w:rsidRDefault="000A2B92" w:rsidP="000A2B92">
      <w:pP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</w:pPr>
      <w:r w:rsidRPr="00CC7DF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Categoria Sustentabilidade na Transformação Digital:</w:t>
      </w:r>
    </w:p>
    <w:p w14:paraId="1B28A049" w14:textId="3CD99D20" w:rsidR="000A2B92" w:rsidRDefault="000A2B92" w:rsidP="00967927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14:ligatures w14:val="none"/>
        </w:rPr>
      </w:pPr>
      <w:proofErr w:type="spellStart"/>
      <w:r w:rsidRPr="000A2B92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14:ligatures w14:val="none"/>
        </w:rPr>
        <w:t>Vencedor</w:t>
      </w:r>
      <w:proofErr w:type="spellEnd"/>
      <w:r w:rsidRPr="000A2B92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14:ligatures w14:val="none"/>
        </w:rPr>
        <w:t>:</w:t>
      </w:r>
      <w:r w:rsidRPr="000A2B92">
        <w:rPr>
          <w:rFonts w:ascii="Verdana" w:eastAsia="Verdana" w:hAnsi="Verdana" w:cs="Times New Roman"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>
        <w:rPr>
          <w:rFonts w:ascii="Verdana" w:eastAsia="Verdana" w:hAnsi="Verdana" w:cs="Times New Roman"/>
          <w:color w:val="000000"/>
          <w:kern w:val="0"/>
          <w:sz w:val="20"/>
          <w:szCs w:val="20"/>
          <w14:ligatures w14:val="none"/>
        </w:rPr>
        <w:t>P</w:t>
      </w:r>
      <w:r w:rsidRPr="000A2B92">
        <w:rPr>
          <w:rFonts w:ascii="Verdana" w:eastAsia="Verdana" w:hAnsi="Verdana" w:cs="Times New Roman"/>
          <w:color w:val="000000"/>
          <w:kern w:val="0"/>
          <w:sz w:val="20"/>
          <w:szCs w:val="20"/>
          <w14:ligatures w14:val="none"/>
        </w:rPr>
        <w:t>rojeto</w:t>
      </w:r>
      <w:proofErr w:type="spellEnd"/>
      <w:r w:rsidRPr="000A2B92">
        <w:rPr>
          <w:rFonts w:ascii="Verdana" w:eastAsia="Verdana" w:hAnsi="Verdana" w:cs="Times New Roman"/>
          <w:color w:val="000000"/>
          <w:kern w:val="0"/>
          <w:sz w:val="20"/>
          <w:szCs w:val="20"/>
          <w14:ligatures w14:val="none"/>
        </w:rPr>
        <w:t xml:space="preserve"> Artificial Intelligence in Digestive Healthcare: See More, See Beyond, Decide Better (DIGESTAID - ARTIFICIAL INTELLIGENCE DEVELOPMENT, S.A.).</w:t>
      </w:r>
    </w:p>
    <w:p w14:paraId="26ABE329" w14:textId="4D79CAB3" w:rsidR="000A2B92" w:rsidRPr="00967927" w:rsidRDefault="000A2B92" w:rsidP="000A2B92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Criado a partir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da necessidade de superar as limitações no diagnóstico de doenças digestivas, este projeto lidera o desenvolvimento de uma plataforma de </w:t>
      </w:r>
      <w:r w:rsidR="3CC70D5B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IA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. A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DigestAID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desenvolve soluções que abrangem múltiplas áreas da saúde digestiva, desde ferramentas para endoscopia 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lastRenderedPageBreak/>
        <w:t>e motilidade até algoritmos para cirurgia, com o objetivo de melhorar a precisão do diagnóstico e completar o espectro de cuidados aos doentes.</w:t>
      </w:r>
    </w:p>
    <w:p w14:paraId="3B1F8B9A" w14:textId="3857AFC1" w:rsidR="00BB4A01" w:rsidRPr="004647D6" w:rsidRDefault="00BB4A01" w:rsidP="7B27544C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4647D6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Nesta edição, o 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“</w:t>
      </w:r>
      <w:r w:rsidRPr="004647D6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Prémio Inovação em Saúde – Todos pela Sustentabilidade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”</w:t>
      </w:r>
      <w:r w:rsidRPr="004647D6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fez também o convite aos estudantes do ensino superior, para participarem nas quatro categorias, com um painel de avaliação exclusivo para as candidaturas da nova geração.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Os vencedores destacaram-se em duas categorias:</w:t>
      </w:r>
    </w:p>
    <w:p w14:paraId="1B519EB2" w14:textId="06FD08DA" w:rsidR="00967927" w:rsidRPr="00CC7DFF" w:rsidRDefault="00967927" w:rsidP="00967927">
      <w:pP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</w:pPr>
      <w:r w:rsidRPr="00CC7DF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Categoria Sustentabilidade na Transformação Digital</w:t>
      </w:r>
      <w:r w:rsidR="00E46789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 xml:space="preserve"> (estudantes)</w:t>
      </w:r>
      <w:r w:rsidRPr="00CC7DF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:</w:t>
      </w:r>
    </w:p>
    <w:p w14:paraId="6766A43B" w14:textId="10572047" w:rsidR="00967927" w:rsidRPr="00D53FAF" w:rsidRDefault="00967927" w:rsidP="4CFA68A0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CC7DF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Vencedor: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1E655DD2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</w:t>
      </w:r>
      <w:r w:rsidR="02FB8F54" w:rsidRPr="76987A38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>rojeto</w:t>
      </w:r>
      <w:r w:rsidR="02FB8F54" w:rsidRPr="4CFA68A0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 xml:space="preserve"> </w:t>
      </w:r>
      <w:proofErr w:type="spellStart"/>
      <w:r w:rsidR="007B6B6E" w:rsidRPr="00E5518D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Convers</w:t>
      </w:r>
      <w:r w:rsidRPr="00E5518D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AI</w:t>
      </w:r>
      <w:proofErr w:type="spellEnd"/>
      <w:r w:rsidRPr="00D53FA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(Faculdade de Medicina da Universidade de Lisboa)</w:t>
      </w:r>
      <w:r w:rsidR="000F10C1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.</w:t>
      </w:r>
    </w:p>
    <w:p w14:paraId="001F7B1E" w14:textId="16DCCC0B" w:rsidR="00967927" w:rsidRDefault="00967927" w:rsidP="00CC7DFF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Trata-se de uma plataforma inovadora que utiliza </w:t>
      </w:r>
      <w:r w:rsidR="50FEC01B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IA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para simular Exames Clínicos Objetivos Estruturados (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OSCEs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), destinada à formação de estudantes de medicina. A ferramenta permite que os alunos interajam com </w:t>
      </w:r>
      <w:r w:rsidR="009578C3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doentes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virtuais realistas, treinando as suas competências clínicas, de comunicação e de tomada de decisão num ambiente seguro e controlado.</w:t>
      </w:r>
    </w:p>
    <w:p w14:paraId="09D42518" w14:textId="2A20A79C" w:rsidR="00E46789" w:rsidRPr="00967927" w:rsidRDefault="00E46789" w:rsidP="00E46789">
      <w:pP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</w:pP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Categoria Sustentabilidade Económica</w:t>
      </w:r>
      <w: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 xml:space="preserve"> (estudantes)</w:t>
      </w: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:</w:t>
      </w:r>
    </w:p>
    <w:p w14:paraId="2A9FD014" w14:textId="77777777" w:rsidR="00E46789" w:rsidRPr="00967927" w:rsidRDefault="00E46789" w:rsidP="00E46789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Vencedor: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</w:t>
      </w:r>
      <w:r w:rsidRPr="4017EF25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>rojeto</w:t>
      </w:r>
      <w:r w:rsidRPr="4CFA68A0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 xml:space="preserve"> 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AIDrug4Sustainability - Inteligência artificial para o desenho e produção sustentável de fármacos (Gulbenkian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Institute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for Molecular Medicine).</w:t>
      </w:r>
    </w:p>
    <w:p w14:paraId="4FFE583F" w14:textId="787CA8AE" w:rsidR="00E46789" w:rsidRPr="00967927" w:rsidRDefault="00E46789" w:rsidP="00E46789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Este projeto foca-se no desenvolvimento de uma nova abordagem para o tratamento do cancro da mama, utilizando IA para desenhar proteínas terapêuticas inovadoras. Ao contrário dos tratamentos atuais, dispendiosos e de produção complexa, esta tecnologia permite criar fármacos de forma mais eficiente e sustentável, representando um avanço económico e de saúde na biotecnologia.</w:t>
      </w:r>
    </w:p>
    <w:p w14:paraId="1E3F49E7" w14:textId="77777777" w:rsidR="003D10D0" w:rsidRDefault="003D10D0" w:rsidP="00CC7DFF">
      <w:pPr>
        <w:jc w:val="both"/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</w:pPr>
    </w:p>
    <w:p w14:paraId="7E22AC46" w14:textId="3064989B" w:rsidR="000A2B92" w:rsidRDefault="00A102EE" w:rsidP="00CC7DFF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 xml:space="preserve">Foram ainda atribuídas três </w:t>
      </w:r>
      <w:r w:rsidR="00967927" w:rsidRPr="00CC7DF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u w:val="single"/>
          <w:lang w:val="pt-PT"/>
          <w14:ligatures w14:val="none"/>
        </w:rPr>
        <w:t>Menções Honrosas: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</w:p>
    <w:p w14:paraId="648D77BD" w14:textId="3193DA02" w:rsidR="000A2B92" w:rsidRDefault="000A2B92" w:rsidP="00CC7DFF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Na categoria </w:t>
      </w:r>
      <w:r w:rsidRPr="00BE7F05">
        <w:rPr>
          <w:rFonts w:ascii="Verdana" w:eastAsia="Verdana" w:hAnsi="Verdana" w:cs="Times New Roman"/>
          <w:color w:val="000000"/>
          <w:kern w:val="0"/>
          <w:sz w:val="20"/>
          <w:szCs w:val="20"/>
          <w:u w:val="single"/>
          <w:lang w:val="pt-PT"/>
          <w14:ligatures w14:val="none"/>
        </w:rPr>
        <w:t>Sustentabilidade Social</w:t>
      </w: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 o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</w:t>
      </w:r>
      <w:r w:rsidRPr="4CFA68A0">
        <w:rPr>
          <w:rFonts w:ascii="Verdana" w:eastAsia="Verdana" w:hAnsi="Verdana" w:cs="Times New Roman"/>
          <w:color w:val="000000" w:themeColor="text1"/>
          <w:sz w:val="20"/>
          <w:szCs w:val="20"/>
          <w:lang w:val="pt-PT"/>
        </w:rPr>
        <w:t>rojeto Mob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ile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Kitchen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Lab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(Município de Benavente) foi distinguido pela sua abordagem inovadora na promoção de hábitos alimentares saudáveis, levando educação culinária prática a jovens em idade escolar.</w:t>
      </w:r>
    </w:p>
    <w:p w14:paraId="443F9517" w14:textId="77777777" w:rsidR="005D422D" w:rsidRDefault="00967927" w:rsidP="00CC7DFF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Na categoria</w:t>
      </w:r>
      <w:r w:rsidR="009578C3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9578C3" w:rsidRPr="00BE7F05">
        <w:rPr>
          <w:rFonts w:ascii="Verdana" w:eastAsia="Verdana" w:hAnsi="Verdana" w:cs="Times New Roman"/>
          <w:color w:val="000000"/>
          <w:kern w:val="0"/>
          <w:sz w:val="20"/>
          <w:szCs w:val="20"/>
          <w:u w:val="single"/>
          <w:lang w:val="pt-PT"/>
          <w14:ligatures w14:val="none"/>
        </w:rPr>
        <w:t>Sustentabilidade na Transformação Digital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, foram ainda atribuídas duas menções honrosas. Uma ao projeto Mesa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Interactiva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para Reabilitação e Promoção de Competências (Agência Regional para o Desenvolvimento da Investigação, Tecnologia e Inovação), por desenvolver uma solução de realidade virtual com jogos sérios para a reabilitação de sobreviventes de AVC. </w:t>
      </w:r>
    </w:p>
    <w:p w14:paraId="38E12539" w14:textId="2A8F4B1A" w:rsidR="00967927" w:rsidRPr="00967927" w:rsidRDefault="00967927" w:rsidP="00CC7DFF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A outra </w:t>
      </w:r>
      <w:r w:rsidR="005D422D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menção honrosa foi para um </w:t>
      </w:r>
      <w:r w:rsidR="005D422D" w:rsidRPr="009C277D">
        <w:rPr>
          <w:rFonts w:ascii="Verdana" w:eastAsia="Verdana" w:hAnsi="Verdana" w:cs="Times New Roman"/>
          <w:color w:val="000000"/>
          <w:kern w:val="0"/>
          <w:sz w:val="20"/>
          <w:szCs w:val="20"/>
          <w:u w:val="single"/>
          <w:lang w:val="pt-PT"/>
          <w14:ligatures w14:val="none"/>
        </w:rPr>
        <w:t>estudante</w:t>
      </w:r>
      <w:r w:rsidR="005D422D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, </w:t>
      </w:r>
      <w:r w:rsidR="0016688B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também na categoria </w:t>
      </w:r>
      <w:r w:rsidR="009C277D" w:rsidRPr="009C277D">
        <w:rPr>
          <w:rFonts w:ascii="Verdana" w:eastAsia="Verdana" w:hAnsi="Verdana" w:cs="Times New Roman"/>
          <w:color w:val="000000"/>
          <w:kern w:val="0"/>
          <w:sz w:val="20"/>
          <w:szCs w:val="20"/>
          <w:u w:val="single"/>
          <w:lang w:val="pt-PT"/>
          <w14:ligatures w14:val="none"/>
        </w:rPr>
        <w:t>Sustentabilidade na Transformação Digital</w:t>
      </w:r>
      <w:r w:rsidR="009C277D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</w:t>
      </w:r>
      <w:r w:rsidR="0016688B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5D422D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com </w:t>
      </w: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o projeto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Advancing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Patient-Centered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Rehabilitation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Care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with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proofErr w:type="spellStart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eHealth</w:t>
      </w:r>
      <w:proofErr w:type="spellEnd"/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(Serviço de Medicina Física e de Reabilitação da ULS de Gaia e Espinho e Faculdade de Medicina da Universidade do Porto), pela aplicação de tecnologias digitais como a plataforma SIMPLI.REHAB para modernizar a reabilitaçã</w:t>
      </w:r>
      <w:r w:rsidR="4EF66034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o</w:t>
      </w:r>
      <w:r w:rsidR="76C35303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.</w:t>
      </w:r>
    </w:p>
    <w:p w14:paraId="28078676" w14:textId="77777777" w:rsidR="00272BA4" w:rsidRPr="00967927" w:rsidRDefault="00272BA4" w:rsidP="00272BA4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Os vencedores foram selecionados por um júri de renome, presidido por Maria de Belém Roseira, que avaliou as candidaturas com base no seu mérito, inovação e potencial de impacto.</w:t>
      </w:r>
    </w:p>
    <w:p w14:paraId="1795474C" w14:textId="77777777" w:rsidR="000F10C1" w:rsidRDefault="000F10C1" w:rsidP="00360FCE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</w:p>
    <w:p w14:paraId="225106D6" w14:textId="2D550ADE" w:rsidR="00360FCE" w:rsidRPr="007061EF" w:rsidRDefault="00967927" w:rsidP="00535DB7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Durante o evento, foram também apresentados os resultados da 2.ª edição do Barómetro de Inovação Clínica em Portugal, </w:t>
      </w:r>
      <w:r w:rsidR="000037B1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que 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amplia o horizonte de análise iniciado em 2024, ao integrar pela primeira vez as faculdades de medicina – com Direções e Associações de Estudantes – </w:t>
      </w:r>
      <w:r w:rsidR="000037B1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na </w:t>
      </w:r>
      <w:r w:rsidR="000037B1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lastRenderedPageBreak/>
        <w:t xml:space="preserve">análise dos Centros de Investigação Clínica (CIC), 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permitindo uma leitura mais abrangente </w:t>
      </w:r>
      <w:r w:rsidR="000037B1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do panorama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0037B1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português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. No total, o estudo envolveu </w:t>
      </w:r>
      <w:r w:rsidR="000037B1" w:rsidRPr="007061EF">
        <w:rPr>
          <w:rFonts w:ascii="Verdana" w:eastAsia="Verdana" w:hAnsi="Verdana" w:cs="Times New Roman"/>
          <w:b/>
          <w:bCs/>
          <w:color w:val="000000"/>
          <w:kern w:val="0"/>
          <w:sz w:val="20"/>
          <w:szCs w:val="20"/>
          <w:lang w:val="pt-PT"/>
          <w14:ligatures w14:val="none"/>
        </w:rPr>
        <w:t>48 instituições clínicas e 10 faculdades de medicina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, o que reforça a capacidade de diagnóstico do ecossistema. </w:t>
      </w:r>
      <w:r w:rsidR="00360FCE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Os resultados revelam que o futuro da inovação em saúde em Portugal assenta numa dupla transformação, que é simultaneamente organizacional e humana. 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Em concreto, os</w:t>
      </w:r>
      <w:r w:rsidR="00535DB7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CIC</w:t>
      </w:r>
      <w:r w:rsidR="00535DB7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precisam de ser </w:t>
      </w:r>
      <w:r w:rsidR="00535DB7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mais autónomos, digitalizados e eficientes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;</w:t>
      </w:r>
      <w:r w:rsidR="00535DB7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e </w:t>
      </w:r>
      <w:r w:rsidR="000037B1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os médicos têm de ver incluídos nos seus currículos formativos módulos que os capacitem</w:t>
      </w:r>
      <w:r w:rsidR="00535DB7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para trabalhar com tecnologias digitais, ciência de dados e novas abordagens clínicas.</w:t>
      </w:r>
    </w:p>
    <w:p w14:paraId="0ACCF9FD" w14:textId="0121A2C5" w:rsidR="00360FCE" w:rsidRDefault="00360FCE" w:rsidP="00360FCE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A conclusão é clara: para que Portugal se afirme como uma referência em investigação clínica, é fundamental que o investimento na modernização das estruturas seja acompanhado por uma aposta igualmente forte na formação e capacitação dos seus profissionais</w:t>
      </w:r>
      <w:r w:rsidR="00836D2E"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e futuros profissionais</w:t>
      </w:r>
      <w:r w:rsidRPr="007061EF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.</w:t>
      </w:r>
    </w:p>
    <w:p w14:paraId="63C864D7" w14:textId="77777777" w:rsidR="0028375C" w:rsidRDefault="00375219" w:rsidP="00272BA4">
      <w:pPr>
        <w:jc w:val="both"/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</w:pPr>
      <w:r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A cerimónia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incluiu ainda um painel de discussão sobre o futuro da I</w:t>
      </w:r>
      <w:r w:rsidR="46518D45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A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na saúde e uma conferência de abertura sobre o mesmo tema, reforçando o compromisso das entidades organizadoras com os temas mais prementes do setor</w:t>
      </w:r>
      <w:r w:rsidR="00272BA4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, tendo terminado com a participação 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de Maria de Belém Roseira e Ana Povo, Secretária de Estado da Saúde, que reforçaram </w:t>
      </w:r>
      <w:r w:rsidR="00222584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que apostar </w:t>
      </w:r>
      <w:r w:rsidR="00DE65B8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na investigação e </w:t>
      </w:r>
      <w:r w:rsidR="00AC5BDB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n</w:t>
      </w:r>
      <w:r w:rsidR="00967927" w:rsidRPr="00967927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a inovação </w:t>
      </w:r>
      <w:r w:rsidR="00222584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é um investimento no futuro</w:t>
      </w:r>
      <w:r w:rsidR="00D01A14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 da saúde no nosso país, pois um país que valoriza a ciência está mais bem preparado </w:t>
      </w:r>
      <w:r w:rsidR="00BE4659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>para enfrentar os desafios do amanhã com confiança e resiliência</w:t>
      </w:r>
      <w:r w:rsidR="0028375C">
        <w:rPr>
          <w:rFonts w:ascii="Verdana" w:eastAsia="Verdana" w:hAnsi="Verdana" w:cs="Times New Roman"/>
          <w:color w:val="000000"/>
          <w:kern w:val="0"/>
          <w:sz w:val="20"/>
          <w:szCs w:val="20"/>
          <w:lang w:val="pt-PT"/>
          <w14:ligatures w14:val="none"/>
        </w:rPr>
        <w:t xml:space="preserve">. </w:t>
      </w:r>
    </w:p>
    <w:p w14:paraId="7AAED6EF" w14:textId="6A8283CD" w:rsidR="00D86E7F" w:rsidRPr="00D86E7F" w:rsidRDefault="00F212A4" w:rsidP="00D86E7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pt-PT"/>
        </w:rPr>
      </w:pPr>
      <w:r>
        <w:rPr>
          <w:rFonts w:ascii="Verdana" w:eastAsia="Verdana" w:hAnsi="Verdana"/>
          <w:b/>
          <w:bCs/>
          <w:color w:val="000000"/>
          <w:sz w:val="20"/>
          <w:szCs w:val="20"/>
          <w:lang w:val="pt-PT"/>
        </w:rPr>
        <w:t xml:space="preserve">Aceda a toda a informação sobre o Prémio Inovação em Saúde – Todos pela Sustentabilidade em: </w:t>
      </w:r>
      <w:hyperlink r:id="rId10" w:anchor="o-premio" w:history="1">
        <w:r w:rsidRPr="00F212A4">
          <w:rPr>
            <w:rStyle w:val="Hiperligao"/>
            <w:rFonts w:ascii="Verdana" w:eastAsia="Verdana" w:hAnsi="Verdana"/>
            <w:b/>
            <w:bCs/>
            <w:sz w:val="20"/>
            <w:szCs w:val="20"/>
            <w:lang w:val="pt-PT"/>
          </w:rPr>
          <w:t>Prémio Inovação Em Saúde</w:t>
        </w:r>
      </w:hyperlink>
    </w:p>
    <w:p w14:paraId="20788AD5" w14:textId="77777777" w:rsidR="00D86E7F" w:rsidRDefault="00D86E7F" w:rsidP="00D86E7F">
      <w:pPr>
        <w:pStyle w:val="paragraph"/>
        <w:spacing w:before="0" w:beforeAutospacing="0" w:after="0" w:afterAutospacing="0"/>
        <w:textAlignment w:val="baseline"/>
        <w:rPr>
          <w:rStyle w:val="eop"/>
          <w:rFonts w:ascii="Aptos" w:eastAsiaTheme="majorEastAsia" w:hAnsi="Aptos" w:cs="Segoe UI"/>
          <w:sz w:val="20"/>
          <w:szCs w:val="20"/>
          <w:lang w:val="pt-PT"/>
        </w:rPr>
      </w:pPr>
      <w:r w:rsidRPr="00D86E7F">
        <w:rPr>
          <w:rStyle w:val="eop"/>
          <w:rFonts w:ascii="Aptos" w:eastAsiaTheme="majorEastAsia" w:hAnsi="Aptos" w:cs="Segoe UI"/>
          <w:sz w:val="20"/>
          <w:szCs w:val="20"/>
          <w:lang w:val="pt-PT"/>
        </w:rPr>
        <w:t> </w:t>
      </w:r>
    </w:p>
    <w:p w14:paraId="147EF1B0" w14:textId="77777777" w:rsidR="007061EF" w:rsidRPr="00D86E7F" w:rsidRDefault="007061EF" w:rsidP="00D86E7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pt-PT"/>
        </w:rPr>
      </w:pPr>
    </w:p>
    <w:p w14:paraId="4B72D888" w14:textId="77777777" w:rsidR="00D86E7F" w:rsidRPr="00D86E7F" w:rsidRDefault="00D86E7F" w:rsidP="00D86E7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pt-PT"/>
        </w:rPr>
      </w:pPr>
      <w:r w:rsidRPr="00D86E7F">
        <w:rPr>
          <w:rStyle w:val="eop"/>
          <w:rFonts w:ascii="Aptos" w:eastAsiaTheme="majorEastAsia" w:hAnsi="Aptos" w:cs="Segoe UI"/>
          <w:sz w:val="20"/>
          <w:szCs w:val="20"/>
          <w:lang w:val="pt-PT"/>
        </w:rPr>
        <w:t> </w:t>
      </w:r>
    </w:p>
    <w:p w14:paraId="0FE9BA5E" w14:textId="77777777" w:rsidR="00D86E7F" w:rsidRPr="00D86E7F" w:rsidRDefault="00D86E7F" w:rsidP="00D86E7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pt-PT"/>
        </w:rPr>
      </w:pPr>
      <w:r>
        <w:rPr>
          <w:rStyle w:val="normaltextrun"/>
          <w:rFonts w:ascii="Aptos" w:eastAsiaTheme="majorEastAsia" w:hAnsi="Aptos" w:cs="Segoe UI"/>
          <w:i/>
          <w:iCs/>
          <w:color w:val="7A00E6"/>
          <w:sz w:val="28"/>
          <w:szCs w:val="28"/>
          <w:lang w:val="pt-PT"/>
        </w:rPr>
        <w:t xml:space="preserve">Media </w:t>
      </w:r>
      <w:proofErr w:type="spellStart"/>
      <w:r>
        <w:rPr>
          <w:rStyle w:val="normaltextrun"/>
          <w:rFonts w:ascii="Aptos" w:eastAsiaTheme="majorEastAsia" w:hAnsi="Aptos" w:cs="Segoe UI"/>
          <w:i/>
          <w:iCs/>
          <w:color w:val="7A00E6"/>
          <w:sz w:val="28"/>
          <w:szCs w:val="28"/>
          <w:lang w:val="pt-PT"/>
        </w:rPr>
        <w:t>Relations</w:t>
      </w:r>
      <w:proofErr w:type="spellEnd"/>
      <w:r w:rsidRPr="00D86E7F">
        <w:rPr>
          <w:rStyle w:val="eop"/>
          <w:rFonts w:ascii="Aptos" w:eastAsiaTheme="majorEastAsia" w:hAnsi="Aptos" w:cs="Segoe UI"/>
          <w:color w:val="7A00E6"/>
          <w:sz w:val="28"/>
          <w:szCs w:val="28"/>
          <w:lang w:val="pt-PT"/>
        </w:rPr>
        <w:t> </w:t>
      </w:r>
    </w:p>
    <w:p w14:paraId="149F5D47" w14:textId="77777777" w:rsidR="00D86E7F" w:rsidRPr="00D86E7F" w:rsidRDefault="00D86E7F" w:rsidP="00D86E7F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pt-PT"/>
        </w:rPr>
      </w:pPr>
      <w:r>
        <w:rPr>
          <w:rStyle w:val="normaltextrun"/>
          <w:rFonts w:ascii="Aptos" w:eastAsiaTheme="majorEastAsia" w:hAnsi="Aptos" w:cs="Segoe UI"/>
          <w:b/>
          <w:bCs/>
          <w:color w:val="242424"/>
          <w:sz w:val="20"/>
          <w:szCs w:val="20"/>
          <w:lang w:val="pt-PT"/>
        </w:rPr>
        <w:t>Luísa Silva</w:t>
      </w:r>
      <w:r>
        <w:rPr>
          <w:rStyle w:val="normaltextrun"/>
          <w:rFonts w:ascii="Aptos" w:eastAsiaTheme="majorEastAsia" w:hAnsi="Aptos" w:cs="Segoe UI"/>
          <w:color w:val="242424"/>
          <w:sz w:val="20"/>
          <w:szCs w:val="20"/>
          <w:lang w:val="pt-PT"/>
        </w:rPr>
        <w:t xml:space="preserve"> |</w:t>
      </w:r>
      <w:r>
        <w:rPr>
          <w:rStyle w:val="normaltextrun"/>
          <w:rFonts w:ascii="Arial" w:eastAsiaTheme="majorEastAsia" w:hAnsi="Arial" w:cs="Arial"/>
          <w:color w:val="242424"/>
          <w:sz w:val="20"/>
          <w:szCs w:val="20"/>
          <w:lang w:val="pt-PT"/>
        </w:rPr>
        <w:t> </w:t>
      </w:r>
      <w:r>
        <w:rPr>
          <w:rStyle w:val="normaltextrun"/>
          <w:rFonts w:ascii="Aptos" w:eastAsiaTheme="majorEastAsia" w:hAnsi="Aptos" w:cs="Segoe UI"/>
          <w:color w:val="242424"/>
          <w:sz w:val="20"/>
          <w:szCs w:val="20"/>
          <w:lang w:val="pt-PT"/>
        </w:rPr>
        <w:t>+351 91 100 17 10 |</w:t>
      </w:r>
      <w:r>
        <w:rPr>
          <w:rStyle w:val="normaltextrun"/>
          <w:rFonts w:ascii="Arial" w:eastAsiaTheme="majorEastAsia" w:hAnsi="Arial" w:cs="Arial"/>
          <w:color w:val="242424"/>
          <w:sz w:val="20"/>
          <w:szCs w:val="20"/>
          <w:lang w:val="pt-PT"/>
        </w:rPr>
        <w:t> </w:t>
      </w:r>
      <w:hyperlink r:id="rId11" w:tgtFrame="_blank" w:history="1">
        <w:r>
          <w:rPr>
            <w:rStyle w:val="normaltextrun"/>
            <w:rFonts w:ascii="Aptos" w:eastAsiaTheme="majorEastAsia" w:hAnsi="Aptos" w:cs="Segoe UI"/>
            <w:color w:val="242424"/>
            <w:sz w:val="20"/>
            <w:szCs w:val="20"/>
            <w:u w:val="single"/>
            <w:lang w:val="pt-PT"/>
          </w:rPr>
          <w:t>luisa.silva@sanofi.com</w:t>
        </w:r>
      </w:hyperlink>
      <w:r>
        <w:rPr>
          <w:rStyle w:val="normaltextrun"/>
          <w:rFonts w:ascii="Aptos" w:eastAsiaTheme="majorEastAsia" w:hAnsi="Aptos" w:cs="Segoe UI"/>
          <w:color w:val="242424"/>
          <w:sz w:val="20"/>
          <w:szCs w:val="20"/>
          <w:u w:val="single"/>
          <w:lang w:val="pt-PT"/>
        </w:rPr>
        <w:t> </w:t>
      </w:r>
      <w:r w:rsidRPr="00D86E7F">
        <w:rPr>
          <w:rStyle w:val="eop"/>
          <w:rFonts w:ascii="Aptos" w:eastAsiaTheme="majorEastAsia" w:hAnsi="Aptos" w:cs="Segoe UI"/>
          <w:color w:val="242424"/>
          <w:sz w:val="20"/>
          <w:szCs w:val="20"/>
          <w:lang w:val="pt-PT"/>
        </w:rPr>
        <w:t> </w:t>
      </w:r>
    </w:p>
    <w:p w14:paraId="61FA2EDE" w14:textId="1C462ECA" w:rsidR="00D86E7F" w:rsidRPr="00A90C6E" w:rsidRDefault="00D86E7F" w:rsidP="00D86E7F">
      <w:pPr>
        <w:pStyle w:val="paragraph"/>
        <w:spacing w:before="0" w:beforeAutospacing="0" w:after="0" w:afterAutospacing="0"/>
        <w:jc w:val="both"/>
        <w:textAlignment w:val="baseline"/>
        <w:rPr>
          <w:rStyle w:val="Hiperligao"/>
          <w:rFonts w:ascii="Segoe UI" w:hAnsi="Segoe UI" w:cs="Segoe UI"/>
          <w:sz w:val="18"/>
          <w:szCs w:val="18"/>
          <w:lang w:val="pt-PT"/>
        </w:rPr>
      </w:pPr>
      <w:r>
        <w:rPr>
          <w:rStyle w:val="normaltextrun"/>
          <w:rFonts w:ascii="Aptos" w:eastAsiaTheme="majorEastAsia" w:hAnsi="Aptos" w:cs="Segoe UI"/>
          <w:b/>
          <w:bCs/>
          <w:color w:val="242424"/>
          <w:sz w:val="20"/>
          <w:szCs w:val="20"/>
          <w:lang w:val="pt-PT"/>
        </w:rPr>
        <w:t>Andrea Fonseca</w:t>
      </w:r>
      <w:r>
        <w:rPr>
          <w:rStyle w:val="normaltextrun"/>
          <w:rFonts w:ascii="Aptos" w:eastAsiaTheme="majorEastAsia" w:hAnsi="Aptos" w:cs="Segoe UI"/>
          <w:color w:val="242424"/>
          <w:sz w:val="20"/>
          <w:szCs w:val="20"/>
          <w:lang w:val="pt-PT"/>
        </w:rPr>
        <w:t xml:space="preserve"> | +351 91 026 00 66 | </w:t>
      </w:r>
      <w:r w:rsidR="00A90C6E">
        <w:rPr>
          <w:rStyle w:val="normaltextrun"/>
          <w:rFonts w:ascii="Aptos" w:eastAsiaTheme="majorEastAsia" w:hAnsi="Aptos" w:cs="Segoe UI"/>
          <w:color w:val="242424"/>
          <w:sz w:val="20"/>
          <w:szCs w:val="20"/>
          <w:u w:val="single"/>
          <w:lang w:val="pt-PT"/>
        </w:rPr>
        <w:fldChar w:fldCharType="begin"/>
      </w:r>
      <w:r w:rsidR="00A90C6E">
        <w:rPr>
          <w:rStyle w:val="normaltextrun"/>
          <w:rFonts w:ascii="Aptos" w:eastAsiaTheme="majorEastAsia" w:hAnsi="Aptos" w:cs="Segoe UI"/>
          <w:color w:val="242424"/>
          <w:sz w:val="20"/>
          <w:szCs w:val="20"/>
          <w:u w:val="single"/>
          <w:lang w:val="pt-PT"/>
        </w:rPr>
        <w:instrText>HYPERLINK "mailto:andrea.fonseca@bursonglobal.com" \t "_blank"</w:instrText>
      </w:r>
      <w:r w:rsidR="00A90C6E">
        <w:rPr>
          <w:rStyle w:val="normaltextrun"/>
          <w:rFonts w:ascii="Aptos" w:eastAsiaTheme="majorEastAsia" w:hAnsi="Aptos" w:cs="Segoe UI"/>
          <w:color w:val="242424"/>
          <w:sz w:val="20"/>
          <w:szCs w:val="20"/>
          <w:u w:val="single"/>
          <w:lang w:val="pt-PT"/>
        </w:rPr>
      </w:r>
      <w:r w:rsidR="00A90C6E">
        <w:rPr>
          <w:rStyle w:val="normaltextrun"/>
          <w:rFonts w:ascii="Aptos" w:eastAsiaTheme="majorEastAsia" w:hAnsi="Aptos" w:cs="Segoe UI"/>
          <w:color w:val="242424"/>
          <w:sz w:val="20"/>
          <w:szCs w:val="20"/>
          <w:u w:val="single"/>
          <w:lang w:val="pt-PT"/>
        </w:rPr>
        <w:fldChar w:fldCharType="separate"/>
      </w:r>
      <w:r w:rsidRPr="00A90C6E">
        <w:rPr>
          <w:rStyle w:val="Hiperligao"/>
          <w:rFonts w:ascii="Aptos" w:eastAsiaTheme="majorEastAsia" w:hAnsi="Aptos" w:cs="Segoe UI"/>
          <w:sz w:val="20"/>
          <w:szCs w:val="20"/>
          <w:lang w:val="pt-PT"/>
        </w:rPr>
        <w:t>andrea.fonseca@bursonglobal.com</w:t>
      </w:r>
    </w:p>
    <w:p w14:paraId="6A73ACF3" w14:textId="6FF8AA06" w:rsidR="00D86E7F" w:rsidRPr="00D86E7F" w:rsidRDefault="00A90C6E" w:rsidP="00D86E7F">
      <w:pPr>
        <w:pStyle w:val="NormalWeb"/>
        <w:spacing w:before="0" w:beforeAutospacing="0" w:after="0" w:afterAutospacing="0"/>
        <w:rPr>
          <w:rStyle w:val="normaltextrun"/>
          <w:rFonts w:ascii="Aptos" w:eastAsiaTheme="majorEastAsia" w:hAnsi="Aptos" w:cs="Segoe UI"/>
          <w:color w:val="242424"/>
          <w:sz w:val="20"/>
          <w:szCs w:val="20"/>
          <w:lang w:val="pt-PT"/>
        </w:rPr>
      </w:pPr>
      <w:r>
        <w:rPr>
          <w:rStyle w:val="normaltextrun"/>
          <w:rFonts w:ascii="Aptos" w:eastAsiaTheme="majorEastAsia" w:hAnsi="Aptos" w:cs="Segoe UI"/>
          <w:color w:val="242424"/>
          <w:sz w:val="20"/>
          <w:szCs w:val="20"/>
          <w:u w:val="single"/>
          <w:lang w:val="pt-PT"/>
        </w:rPr>
        <w:fldChar w:fldCharType="end"/>
      </w:r>
      <w:r w:rsidR="00D86E7F" w:rsidRPr="00D86E7F">
        <w:rPr>
          <w:rStyle w:val="normaltextrun"/>
          <w:rFonts w:ascii="Aptos" w:eastAsiaTheme="majorEastAsia" w:hAnsi="Aptos"/>
          <w:b/>
          <w:bCs/>
          <w:color w:val="242424"/>
          <w:sz w:val="20"/>
          <w:szCs w:val="20"/>
          <w:lang w:val="pt-PT"/>
        </w:rPr>
        <w:t>Silvana Paules</w:t>
      </w:r>
      <w:r w:rsidR="00D86E7F">
        <w:rPr>
          <w:rFonts w:ascii="Segoe UI" w:hAnsi="Segoe UI" w:cs="Segoe UI"/>
          <w:sz w:val="18"/>
          <w:szCs w:val="18"/>
          <w:lang w:val="pt-PT"/>
        </w:rPr>
        <w:t xml:space="preserve"> </w:t>
      </w:r>
      <w:r w:rsidR="00D86E7F" w:rsidRPr="00D86E7F">
        <w:rPr>
          <w:rStyle w:val="normaltextrun"/>
          <w:rFonts w:ascii="Aptos" w:eastAsiaTheme="majorEastAsia" w:hAnsi="Aptos"/>
          <w:color w:val="242424"/>
          <w:sz w:val="20"/>
          <w:szCs w:val="20"/>
          <w:lang w:val="pt-PT"/>
        </w:rPr>
        <w:t xml:space="preserve">| +351 </w:t>
      </w:r>
      <w:r w:rsidR="00D86E7F" w:rsidRPr="00D86E7F">
        <w:rPr>
          <w:rStyle w:val="normaltextrun"/>
          <w:rFonts w:ascii="Aptos" w:eastAsiaTheme="majorEastAsia" w:hAnsi="Aptos" w:cs="Segoe UI"/>
          <w:color w:val="242424"/>
          <w:sz w:val="20"/>
          <w:szCs w:val="20"/>
          <w:lang w:val="pt-PT"/>
        </w:rPr>
        <w:t xml:space="preserve">910 380 051 | </w:t>
      </w:r>
      <w:hyperlink r:id="rId12" w:history="1">
        <w:r w:rsidR="007061EF" w:rsidRPr="00A4154B">
          <w:rPr>
            <w:rStyle w:val="Hiperligao"/>
            <w:rFonts w:ascii="Aptos" w:eastAsiaTheme="majorEastAsia" w:hAnsi="Aptos" w:cs="Segoe UI"/>
            <w:sz w:val="20"/>
            <w:szCs w:val="20"/>
            <w:lang w:val="pt-PT"/>
          </w:rPr>
          <w:t>Silvana.paules@bursonglobal.com</w:t>
        </w:r>
      </w:hyperlink>
    </w:p>
    <w:p w14:paraId="2405B718" w14:textId="1D769D0D" w:rsidR="00D86E7F" w:rsidRPr="00D86E7F" w:rsidRDefault="00D86E7F" w:rsidP="00D86E7F">
      <w:pPr>
        <w:pStyle w:val="NormalWeb"/>
        <w:spacing w:before="0" w:beforeAutospacing="0" w:after="0" w:afterAutospacing="0"/>
        <w:rPr>
          <w:lang w:val="pt-PT"/>
        </w:rPr>
      </w:pPr>
      <w:r w:rsidRPr="00D86E7F">
        <w:rPr>
          <w:rStyle w:val="eop"/>
          <w:rFonts w:ascii="Aptos" w:eastAsiaTheme="majorEastAsia" w:hAnsi="Aptos" w:cs="Segoe UI"/>
          <w:color w:val="242424"/>
          <w:sz w:val="20"/>
          <w:szCs w:val="20"/>
          <w:lang w:val="pt-PT"/>
        </w:rPr>
        <w:t> </w:t>
      </w:r>
      <w:r w:rsidRPr="00D86E7F">
        <w:rPr>
          <w:rStyle w:val="eop"/>
          <w:rFonts w:ascii="Aptos" w:eastAsiaTheme="majorEastAsia" w:hAnsi="Aptos" w:cs="Segoe UI"/>
          <w:lang w:val="pt-PT"/>
        </w:rPr>
        <w:t> </w:t>
      </w:r>
    </w:p>
    <w:p w14:paraId="4AAD80E9" w14:textId="77777777" w:rsidR="00651055" w:rsidRPr="007B3F15" w:rsidRDefault="00651055">
      <w:pPr>
        <w:rPr>
          <w:lang w:val="pt-PT"/>
        </w:rPr>
      </w:pPr>
    </w:p>
    <w:sectPr w:rsidR="00651055" w:rsidRPr="007B3F15" w:rsidSect="007B3F15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1134" w:left="1134" w:header="964" w:footer="55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CE70F" w14:textId="77777777" w:rsidR="007A4483" w:rsidRDefault="007A4483">
      <w:pPr>
        <w:spacing w:after="0" w:line="240" w:lineRule="auto"/>
      </w:pPr>
      <w:r>
        <w:separator/>
      </w:r>
    </w:p>
  </w:endnote>
  <w:endnote w:type="continuationSeparator" w:id="0">
    <w:p w14:paraId="03711F59" w14:textId="77777777" w:rsidR="007A4483" w:rsidRDefault="007A4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7AF20A5" w14:paraId="6CE539F3" w14:textId="77777777" w:rsidTr="07AF20A5">
      <w:trPr>
        <w:trHeight w:val="300"/>
      </w:trPr>
      <w:tc>
        <w:tcPr>
          <w:tcW w:w="3210" w:type="dxa"/>
        </w:tcPr>
        <w:p w14:paraId="586BA9E5" w14:textId="1D4A6954" w:rsidR="07AF20A5" w:rsidRDefault="07AF20A5" w:rsidP="07AF20A5">
          <w:pPr>
            <w:pStyle w:val="Cabealho"/>
            <w:ind w:left="-115"/>
          </w:pPr>
        </w:p>
      </w:tc>
      <w:tc>
        <w:tcPr>
          <w:tcW w:w="3210" w:type="dxa"/>
        </w:tcPr>
        <w:p w14:paraId="0473CCD2" w14:textId="4EF89D76" w:rsidR="07AF20A5" w:rsidRDefault="07AF20A5" w:rsidP="07AF20A5">
          <w:pPr>
            <w:pStyle w:val="Cabealho"/>
            <w:jc w:val="center"/>
          </w:pPr>
        </w:p>
      </w:tc>
      <w:tc>
        <w:tcPr>
          <w:tcW w:w="3210" w:type="dxa"/>
        </w:tcPr>
        <w:p w14:paraId="50DA6A0B" w14:textId="1AF632A3" w:rsidR="07AF20A5" w:rsidRDefault="07AF20A5" w:rsidP="07AF20A5">
          <w:pPr>
            <w:pStyle w:val="Cabealho"/>
            <w:ind w:right="-115"/>
            <w:jc w:val="right"/>
          </w:pPr>
        </w:p>
      </w:tc>
    </w:tr>
  </w:tbl>
  <w:p w14:paraId="6C548F65" w14:textId="5B69E0E6" w:rsidR="07AF20A5" w:rsidRDefault="07AF20A5" w:rsidP="07AF20A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7AF20A5" w14:paraId="727B8EE3" w14:textId="77777777" w:rsidTr="07AF20A5">
      <w:trPr>
        <w:trHeight w:val="300"/>
      </w:trPr>
      <w:tc>
        <w:tcPr>
          <w:tcW w:w="3210" w:type="dxa"/>
        </w:tcPr>
        <w:p w14:paraId="3928D788" w14:textId="3A9A6ABF" w:rsidR="07AF20A5" w:rsidRDefault="07AF20A5" w:rsidP="07AF20A5">
          <w:pPr>
            <w:pStyle w:val="Cabealho"/>
            <w:ind w:left="-115"/>
          </w:pPr>
        </w:p>
      </w:tc>
      <w:tc>
        <w:tcPr>
          <w:tcW w:w="3210" w:type="dxa"/>
        </w:tcPr>
        <w:p w14:paraId="70CF1C30" w14:textId="13530E64" w:rsidR="07AF20A5" w:rsidRDefault="07AF20A5" w:rsidP="07AF20A5">
          <w:pPr>
            <w:pStyle w:val="Cabealho"/>
            <w:jc w:val="center"/>
          </w:pPr>
        </w:p>
      </w:tc>
      <w:tc>
        <w:tcPr>
          <w:tcW w:w="3210" w:type="dxa"/>
        </w:tcPr>
        <w:p w14:paraId="22B7DC5B" w14:textId="3ECABB00" w:rsidR="07AF20A5" w:rsidRDefault="07AF20A5" w:rsidP="07AF20A5">
          <w:pPr>
            <w:pStyle w:val="Cabealho"/>
            <w:ind w:right="-115"/>
            <w:jc w:val="right"/>
          </w:pPr>
        </w:p>
      </w:tc>
    </w:tr>
  </w:tbl>
  <w:p w14:paraId="65F32E98" w14:textId="224131AF" w:rsidR="07AF20A5" w:rsidRDefault="07AF20A5" w:rsidP="07AF20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3BA4A" w14:textId="77777777" w:rsidR="007A4483" w:rsidRDefault="007A4483">
      <w:pPr>
        <w:spacing w:after="0" w:line="240" w:lineRule="auto"/>
      </w:pPr>
      <w:r>
        <w:separator/>
      </w:r>
    </w:p>
  </w:footnote>
  <w:footnote w:type="continuationSeparator" w:id="0">
    <w:p w14:paraId="14B6F591" w14:textId="77777777" w:rsidR="007A4483" w:rsidRDefault="007A4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7B3F15" w14:paraId="76E8FC01" w14:textId="77777777">
      <w:trPr>
        <w:trHeight w:val="300"/>
      </w:trPr>
      <w:tc>
        <w:tcPr>
          <w:tcW w:w="3210" w:type="dxa"/>
        </w:tcPr>
        <w:p w14:paraId="2AD73171" w14:textId="77777777" w:rsidR="007B3F15" w:rsidRDefault="007B3F15">
          <w:pPr>
            <w:pStyle w:val="Cabealho"/>
            <w:ind w:left="-115"/>
          </w:pPr>
        </w:p>
      </w:tc>
      <w:tc>
        <w:tcPr>
          <w:tcW w:w="3210" w:type="dxa"/>
        </w:tcPr>
        <w:p w14:paraId="1C90834F" w14:textId="77777777" w:rsidR="007B3F15" w:rsidRDefault="007B3F15">
          <w:pPr>
            <w:pStyle w:val="Cabealho"/>
            <w:jc w:val="center"/>
          </w:pPr>
        </w:p>
      </w:tc>
      <w:tc>
        <w:tcPr>
          <w:tcW w:w="3210" w:type="dxa"/>
        </w:tcPr>
        <w:p w14:paraId="6F0A3D92" w14:textId="77777777" w:rsidR="007B3F15" w:rsidRDefault="007B3F15">
          <w:pPr>
            <w:pStyle w:val="Cabealho"/>
            <w:ind w:right="-115"/>
            <w:jc w:val="right"/>
          </w:pPr>
        </w:p>
      </w:tc>
    </w:tr>
  </w:tbl>
  <w:p w14:paraId="631896D7" w14:textId="77777777" w:rsidR="007B3F15" w:rsidRDefault="007B3F1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7B3F15" w14:paraId="50BDE53A" w14:textId="77777777">
      <w:trPr>
        <w:trHeight w:val="300"/>
      </w:trPr>
      <w:tc>
        <w:tcPr>
          <w:tcW w:w="3210" w:type="dxa"/>
        </w:tcPr>
        <w:p w14:paraId="0D7AA20D" w14:textId="0823DB2D" w:rsidR="007B3F15" w:rsidRDefault="007B3F15" w:rsidP="00A90C6E">
          <w:pPr>
            <w:pStyle w:val="Cabealho"/>
            <w:ind w:left="-115"/>
            <w:jc w:val="right"/>
          </w:pPr>
        </w:p>
      </w:tc>
      <w:tc>
        <w:tcPr>
          <w:tcW w:w="3210" w:type="dxa"/>
        </w:tcPr>
        <w:p w14:paraId="34A77F4D" w14:textId="77777777" w:rsidR="007B3F15" w:rsidRDefault="007B3F15">
          <w:pPr>
            <w:pStyle w:val="Cabealho"/>
            <w:jc w:val="center"/>
          </w:pPr>
        </w:p>
      </w:tc>
      <w:tc>
        <w:tcPr>
          <w:tcW w:w="3210" w:type="dxa"/>
        </w:tcPr>
        <w:p w14:paraId="18CB77C1" w14:textId="54D0330E" w:rsidR="007B3F15" w:rsidRDefault="00A90C6E">
          <w:pPr>
            <w:pStyle w:val="Cabealho"/>
            <w:ind w:right="-115"/>
            <w:jc w:val="right"/>
          </w:pPr>
          <w:r>
            <w:rPr>
              <w:noProof/>
            </w:rPr>
            <w:drawing>
              <wp:inline distT="0" distB="0" distL="0" distR="0" wp14:anchorId="52438D8E" wp14:editId="049A68E4">
                <wp:extent cx="1200150" cy="581235"/>
                <wp:effectExtent l="0" t="0" r="0" b="0"/>
                <wp:docPr id="1833561834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33561834" name="Imagem 183356183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0150" cy="5812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200FD22A" w14:textId="77777777" w:rsidR="007B3F15" w:rsidRDefault="007B3F1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7D3763"/>
    <w:multiLevelType w:val="multilevel"/>
    <w:tmpl w:val="195AD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4895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F15"/>
    <w:rsid w:val="0000143C"/>
    <w:rsid w:val="000037B1"/>
    <w:rsid w:val="00005344"/>
    <w:rsid w:val="00025D3E"/>
    <w:rsid w:val="00035930"/>
    <w:rsid w:val="00072EBE"/>
    <w:rsid w:val="000813D2"/>
    <w:rsid w:val="000A2B92"/>
    <w:rsid w:val="000B5F5F"/>
    <w:rsid w:val="000B660C"/>
    <w:rsid w:val="000D48E1"/>
    <w:rsid w:val="000D66BD"/>
    <w:rsid w:val="000E583F"/>
    <w:rsid w:val="000F10C1"/>
    <w:rsid w:val="000F4AAB"/>
    <w:rsid w:val="001021D2"/>
    <w:rsid w:val="0010329B"/>
    <w:rsid w:val="00120E53"/>
    <w:rsid w:val="0013073A"/>
    <w:rsid w:val="00132DCE"/>
    <w:rsid w:val="00143C3C"/>
    <w:rsid w:val="00145BE4"/>
    <w:rsid w:val="00151B5E"/>
    <w:rsid w:val="00152A85"/>
    <w:rsid w:val="0016688B"/>
    <w:rsid w:val="00176890"/>
    <w:rsid w:val="001866AB"/>
    <w:rsid w:val="001B4B69"/>
    <w:rsid w:val="001B73E6"/>
    <w:rsid w:val="001D571F"/>
    <w:rsid w:val="002061FD"/>
    <w:rsid w:val="0020671E"/>
    <w:rsid w:val="00212DD5"/>
    <w:rsid w:val="00222584"/>
    <w:rsid w:val="00253FF4"/>
    <w:rsid w:val="00265679"/>
    <w:rsid w:val="00272BA4"/>
    <w:rsid w:val="002741BF"/>
    <w:rsid w:val="00281F92"/>
    <w:rsid w:val="0028375C"/>
    <w:rsid w:val="00293163"/>
    <w:rsid w:val="002A4B05"/>
    <w:rsid w:val="002D3AF1"/>
    <w:rsid w:val="002E3ED8"/>
    <w:rsid w:val="002F2065"/>
    <w:rsid w:val="002F72E3"/>
    <w:rsid w:val="003061AC"/>
    <w:rsid w:val="00353F52"/>
    <w:rsid w:val="00360FCE"/>
    <w:rsid w:val="00367C06"/>
    <w:rsid w:val="00372FB9"/>
    <w:rsid w:val="00375219"/>
    <w:rsid w:val="00377557"/>
    <w:rsid w:val="0039764B"/>
    <w:rsid w:val="003A4741"/>
    <w:rsid w:val="003B0B90"/>
    <w:rsid w:val="003B2C3E"/>
    <w:rsid w:val="003B6EEE"/>
    <w:rsid w:val="003D10D0"/>
    <w:rsid w:val="00404DA3"/>
    <w:rsid w:val="004063EF"/>
    <w:rsid w:val="00417395"/>
    <w:rsid w:val="00434ED9"/>
    <w:rsid w:val="00436554"/>
    <w:rsid w:val="004647D6"/>
    <w:rsid w:val="00484FA5"/>
    <w:rsid w:val="004860CF"/>
    <w:rsid w:val="004868F3"/>
    <w:rsid w:val="004A2355"/>
    <w:rsid w:val="004A7980"/>
    <w:rsid w:val="004D00E7"/>
    <w:rsid w:val="004D751E"/>
    <w:rsid w:val="004E7EB2"/>
    <w:rsid w:val="00506DB5"/>
    <w:rsid w:val="005122BF"/>
    <w:rsid w:val="005356C5"/>
    <w:rsid w:val="00535DB7"/>
    <w:rsid w:val="00553F63"/>
    <w:rsid w:val="00557295"/>
    <w:rsid w:val="00564054"/>
    <w:rsid w:val="00565121"/>
    <w:rsid w:val="0059669E"/>
    <w:rsid w:val="005C0362"/>
    <w:rsid w:val="005C5202"/>
    <w:rsid w:val="005D422D"/>
    <w:rsid w:val="00647754"/>
    <w:rsid w:val="00651055"/>
    <w:rsid w:val="00653BF8"/>
    <w:rsid w:val="00656B11"/>
    <w:rsid w:val="00663904"/>
    <w:rsid w:val="006705F8"/>
    <w:rsid w:val="00672987"/>
    <w:rsid w:val="00675B48"/>
    <w:rsid w:val="00690E63"/>
    <w:rsid w:val="006911A7"/>
    <w:rsid w:val="00693FB3"/>
    <w:rsid w:val="00697114"/>
    <w:rsid w:val="006A08E4"/>
    <w:rsid w:val="006A32C8"/>
    <w:rsid w:val="006B1226"/>
    <w:rsid w:val="006B24D6"/>
    <w:rsid w:val="006D2CD1"/>
    <w:rsid w:val="006E17E7"/>
    <w:rsid w:val="006E190A"/>
    <w:rsid w:val="006E58C4"/>
    <w:rsid w:val="006F4041"/>
    <w:rsid w:val="007061EF"/>
    <w:rsid w:val="00714919"/>
    <w:rsid w:val="0074357A"/>
    <w:rsid w:val="00765455"/>
    <w:rsid w:val="007832AE"/>
    <w:rsid w:val="007A4483"/>
    <w:rsid w:val="007B3F15"/>
    <w:rsid w:val="007B418C"/>
    <w:rsid w:val="007B6B6E"/>
    <w:rsid w:val="007D5378"/>
    <w:rsid w:val="007D70BC"/>
    <w:rsid w:val="007E2D2E"/>
    <w:rsid w:val="007E79E8"/>
    <w:rsid w:val="007E7DA7"/>
    <w:rsid w:val="007F2931"/>
    <w:rsid w:val="0080195D"/>
    <w:rsid w:val="00802415"/>
    <w:rsid w:val="00804AAD"/>
    <w:rsid w:val="008068EB"/>
    <w:rsid w:val="00807289"/>
    <w:rsid w:val="00816AE8"/>
    <w:rsid w:val="008349F6"/>
    <w:rsid w:val="00836D2E"/>
    <w:rsid w:val="0084567B"/>
    <w:rsid w:val="00866614"/>
    <w:rsid w:val="0087074B"/>
    <w:rsid w:val="0088070A"/>
    <w:rsid w:val="00881C30"/>
    <w:rsid w:val="008A1DD8"/>
    <w:rsid w:val="008B16FB"/>
    <w:rsid w:val="008E6FEE"/>
    <w:rsid w:val="00921D1D"/>
    <w:rsid w:val="00927A15"/>
    <w:rsid w:val="009578C3"/>
    <w:rsid w:val="00967927"/>
    <w:rsid w:val="00996D52"/>
    <w:rsid w:val="009A1A69"/>
    <w:rsid w:val="009C259C"/>
    <w:rsid w:val="009C277D"/>
    <w:rsid w:val="009D6442"/>
    <w:rsid w:val="009E1490"/>
    <w:rsid w:val="009E6B94"/>
    <w:rsid w:val="009F7D8F"/>
    <w:rsid w:val="00A00862"/>
    <w:rsid w:val="00A06488"/>
    <w:rsid w:val="00A102EE"/>
    <w:rsid w:val="00A14159"/>
    <w:rsid w:val="00A41538"/>
    <w:rsid w:val="00A42565"/>
    <w:rsid w:val="00A72EA7"/>
    <w:rsid w:val="00A86EFC"/>
    <w:rsid w:val="00A90C6E"/>
    <w:rsid w:val="00A9672A"/>
    <w:rsid w:val="00AC5BDB"/>
    <w:rsid w:val="00B174C3"/>
    <w:rsid w:val="00B21305"/>
    <w:rsid w:val="00B710C7"/>
    <w:rsid w:val="00B91801"/>
    <w:rsid w:val="00BB21AC"/>
    <w:rsid w:val="00BB4A01"/>
    <w:rsid w:val="00BC77CD"/>
    <w:rsid w:val="00BE4157"/>
    <w:rsid w:val="00BE4659"/>
    <w:rsid w:val="00BE7F05"/>
    <w:rsid w:val="00BF13B6"/>
    <w:rsid w:val="00C01BC8"/>
    <w:rsid w:val="00C2198F"/>
    <w:rsid w:val="00C31B5B"/>
    <w:rsid w:val="00C94940"/>
    <w:rsid w:val="00CB10E6"/>
    <w:rsid w:val="00CB484B"/>
    <w:rsid w:val="00CC165A"/>
    <w:rsid w:val="00CC7DFF"/>
    <w:rsid w:val="00CE3C23"/>
    <w:rsid w:val="00CF3D0E"/>
    <w:rsid w:val="00D01A14"/>
    <w:rsid w:val="00D03B33"/>
    <w:rsid w:val="00D10B36"/>
    <w:rsid w:val="00D173C5"/>
    <w:rsid w:val="00D53FAF"/>
    <w:rsid w:val="00D8058D"/>
    <w:rsid w:val="00D86E7F"/>
    <w:rsid w:val="00D90C88"/>
    <w:rsid w:val="00DA5879"/>
    <w:rsid w:val="00DB7A1C"/>
    <w:rsid w:val="00DC3B46"/>
    <w:rsid w:val="00DD55D2"/>
    <w:rsid w:val="00DD6707"/>
    <w:rsid w:val="00DE65B8"/>
    <w:rsid w:val="00E01470"/>
    <w:rsid w:val="00E2627C"/>
    <w:rsid w:val="00E46789"/>
    <w:rsid w:val="00E5505B"/>
    <w:rsid w:val="00E5518D"/>
    <w:rsid w:val="00E57175"/>
    <w:rsid w:val="00E57BE8"/>
    <w:rsid w:val="00E6530C"/>
    <w:rsid w:val="00E70CAE"/>
    <w:rsid w:val="00E8724D"/>
    <w:rsid w:val="00E945CA"/>
    <w:rsid w:val="00EA0F80"/>
    <w:rsid w:val="00EB1582"/>
    <w:rsid w:val="00EC7AF4"/>
    <w:rsid w:val="00F1CBBD"/>
    <w:rsid w:val="00F212A4"/>
    <w:rsid w:val="00F534A9"/>
    <w:rsid w:val="00F86724"/>
    <w:rsid w:val="00F95EBB"/>
    <w:rsid w:val="00F978B8"/>
    <w:rsid w:val="00FA68AB"/>
    <w:rsid w:val="00FB3EEB"/>
    <w:rsid w:val="00FB45B9"/>
    <w:rsid w:val="00FB51A4"/>
    <w:rsid w:val="00FD5ADF"/>
    <w:rsid w:val="00FE420F"/>
    <w:rsid w:val="02FB8F54"/>
    <w:rsid w:val="03EDDC0F"/>
    <w:rsid w:val="07836C68"/>
    <w:rsid w:val="07AF20A5"/>
    <w:rsid w:val="08521A14"/>
    <w:rsid w:val="08D04C35"/>
    <w:rsid w:val="08E337D9"/>
    <w:rsid w:val="0AC2E6CF"/>
    <w:rsid w:val="0BCBD4A9"/>
    <w:rsid w:val="0F515F89"/>
    <w:rsid w:val="16299B8F"/>
    <w:rsid w:val="19463EA8"/>
    <w:rsid w:val="1A30668F"/>
    <w:rsid w:val="1A31AAFB"/>
    <w:rsid w:val="1E655DD2"/>
    <w:rsid w:val="2008DE74"/>
    <w:rsid w:val="21875749"/>
    <w:rsid w:val="23408D3F"/>
    <w:rsid w:val="23C1E0C1"/>
    <w:rsid w:val="25FB764C"/>
    <w:rsid w:val="26A49646"/>
    <w:rsid w:val="288F52E9"/>
    <w:rsid w:val="28ABBFBD"/>
    <w:rsid w:val="2AE2CDAF"/>
    <w:rsid w:val="30565457"/>
    <w:rsid w:val="33AB4EB6"/>
    <w:rsid w:val="36D8C9E0"/>
    <w:rsid w:val="37587303"/>
    <w:rsid w:val="3AA41585"/>
    <w:rsid w:val="3B507494"/>
    <w:rsid w:val="3BAEF178"/>
    <w:rsid w:val="3C1E2DC7"/>
    <w:rsid w:val="3CC70D5B"/>
    <w:rsid w:val="3FEA9521"/>
    <w:rsid w:val="4017EF25"/>
    <w:rsid w:val="40292ED6"/>
    <w:rsid w:val="42FE21B2"/>
    <w:rsid w:val="43328669"/>
    <w:rsid w:val="4480963D"/>
    <w:rsid w:val="454A8140"/>
    <w:rsid w:val="46518D45"/>
    <w:rsid w:val="46DF3C79"/>
    <w:rsid w:val="47E220E1"/>
    <w:rsid w:val="47F872F5"/>
    <w:rsid w:val="48ADFDE8"/>
    <w:rsid w:val="491EF479"/>
    <w:rsid w:val="4B5F50AA"/>
    <w:rsid w:val="4CFA68A0"/>
    <w:rsid w:val="4EA739FB"/>
    <w:rsid w:val="4EF66034"/>
    <w:rsid w:val="4EF75CF1"/>
    <w:rsid w:val="502BBB13"/>
    <w:rsid w:val="50FEC01B"/>
    <w:rsid w:val="51701852"/>
    <w:rsid w:val="53AC5874"/>
    <w:rsid w:val="54C78816"/>
    <w:rsid w:val="59283048"/>
    <w:rsid w:val="5A022CB8"/>
    <w:rsid w:val="5A66948B"/>
    <w:rsid w:val="61300744"/>
    <w:rsid w:val="61C76AF9"/>
    <w:rsid w:val="63213B90"/>
    <w:rsid w:val="63AE4E55"/>
    <w:rsid w:val="65B41ABB"/>
    <w:rsid w:val="66F185BD"/>
    <w:rsid w:val="67F16440"/>
    <w:rsid w:val="681C2044"/>
    <w:rsid w:val="6E0D2FB0"/>
    <w:rsid w:val="6EF40CFD"/>
    <w:rsid w:val="70CFB79D"/>
    <w:rsid w:val="715127BA"/>
    <w:rsid w:val="763787E3"/>
    <w:rsid w:val="76987A38"/>
    <w:rsid w:val="76B1B79E"/>
    <w:rsid w:val="76C35303"/>
    <w:rsid w:val="79B0001C"/>
    <w:rsid w:val="7B27544C"/>
    <w:rsid w:val="7D2F1579"/>
    <w:rsid w:val="7EC8F8D0"/>
    <w:rsid w:val="7FE2A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D3CB21"/>
  <w15:chartTrackingRefBased/>
  <w15:docId w15:val="{1F85D8FB-653E-4C3D-9D5E-6AF6920A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7B3F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7B3F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7B3F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7B3F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7B3F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7B3F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7B3F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7B3F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7B3F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7B3F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7B3F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7B3F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7B3F1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7B3F15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7B3F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7B3F15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7B3F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7B3F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7B3F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7B3F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7B3F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7B3F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7B3F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7B3F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B3F15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7B3F1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7B3F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7B3F15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7B3F15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7B3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B3F15"/>
  </w:style>
  <w:style w:type="character" w:styleId="Hiperligao">
    <w:name w:val="Hyperlink"/>
    <w:basedOn w:val="Tipodeletrapredefinidodopargrafo"/>
    <w:uiPriority w:val="99"/>
    <w:unhideWhenUsed/>
    <w:rsid w:val="00D86E7F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D86E7F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8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Tipodeletrapredefinidodopargrafo"/>
    <w:rsid w:val="00D86E7F"/>
  </w:style>
  <w:style w:type="character" w:customStyle="1" w:styleId="eop">
    <w:name w:val="eop"/>
    <w:basedOn w:val="Tipodeletrapredefinidodopargrafo"/>
    <w:rsid w:val="00D86E7F"/>
  </w:style>
  <w:style w:type="paragraph" w:styleId="NormalWeb">
    <w:name w:val="Normal (Web)"/>
    <w:basedOn w:val="Normal"/>
    <w:uiPriority w:val="99"/>
    <w:unhideWhenUsed/>
    <w:rsid w:val="00D8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odap">
    <w:name w:val="footer"/>
    <w:basedOn w:val="Normal"/>
    <w:uiPriority w:val="99"/>
    <w:unhideWhenUsed/>
    <w:rsid w:val="07AF20A5"/>
    <w:pPr>
      <w:tabs>
        <w:tab w:val="center" w:pos="4680"/>
        <w:tab w:val="right" w:pos="9360"/>
      </w:tabs>
      <w:spacing w:after="0" w:line="240" w:lineRule="auto"/>
    </w:pPr>
  </w:style>
  <w:style w:type="table" w:styleId="TabelacomGrelha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o">
    <w:name w:val="Revision"/>
    <w:hidden/>
    <w:uiPriority w:val="99"/>
    <w:semiHidden/>
    <w:rsid w:val="000037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5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52303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20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098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9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47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8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91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96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00449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10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64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0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ilvana.paules@bursongloba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uisa.silva@sanofi.com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https://premioinovacaosaude.p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969b4dc4-8d91-44fd-a013-159209eb9038">
      <Terms xmlns="http://schemas.microsoft.com/office/infopath/2007/PartnerControls"/>
    </lcf76f155ced4ddcb4097134ff3c332f>
    <_ip_UnifiedCompliancePolicyProperties xmlns="http://schemas.microsoft.com/sharepoint/v3" xsi:nil="true"/>
    <TaxCatchAll xmlns="d25856b1-bfa5-4bde-a294-e942667692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1CACA96E0E9946A54975FCCF94795C" ma:contentTypeVersion="14" ma:contentTypeDescription="Create a new document." ma:contentTypeScope="" ma:versionID="3a24dcc137fd5c54cfdab7ff63ce5f3c">
  <xsd:schema xmlns:xsd="http://www.w3.org/2001/XMLSchema" xmlns:xs="http://www.w3.org/2001/XMLSchema" xmlns:p="http://schemas.microsoft.com/office/2006/metadata/properties" xmlns:ns1="http://schemas.microsoft.com/sharepoint/v3" xmlns:ns2="969b4dc4-8d91-44fd-a013-159209eb9038" xmlns:ns3="d25856b1-bfa5-4bde-a294-e942667692ff" targetNamespace="http://schemas.microsoft.com/office/2006/metadata/properties" ma:root="true" ma:fieldsID="1aac9f1f73adaf354838a2cdf23b4e54" ns1:_="" ns2:_="" ns3:_="">
    <xsd:import namespace="http://schemas.microsoft.com/sharepoint/v3"/>
    <xsd:import namespace="969b4dc4-8d91-44fd-a013-159209eb9038"/>
    <xsd:import namespace="d25856b1-bfa5-4bde-a294-e942667692ff"/>
    <xsd:element name="properties">
      <xsd:complexType>
        <xsd:sequence>
          <xsd:element name="documentManagement">
            <xsd:complexType>
              <xsd:all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9b4dc4-8d91-44fd-a013-159209eb9038" elementFormDefault="qualified">
    <xsd:import namespace="http://schemas.microsoft.com/office/2006/documentManagement/types"/>
    <xsd:import namespace="http://schemas.microsoft.com/office/infopath/2007/PartnerControls"/>
    <xsd:element name="MediaServiceSearchProperties" ma:index="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1effff48-cca9-4807-8ad1-02586ec8c4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856b1-bfa5-4bde-a294-e942667692ff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d3e8e272-9ce5-4bed-9d9a-80ea1d1dad52}" ma:internalName="TaxCatchAll" ma:showField="CatchAllData" ma:web="d25856b1-bfa5-4bde-a294-e942667692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FA29AE-C912-410E-9CAD-F9C0DF0D561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969b4dc4-8d91-44fd-a013-159209eb9038"/>
    <ds:schemaRef ds:uri="d25856b1-bfa5-4bde-a294-e942667692ff"/>
  </ds:schemaRefs>
</ds:datastoreItem>
</file>

<file path=customXml/itemProps2.xml><?xml version="1.0" encoding="utf-8"?>
<ds:datastoreItem xmlns:ds="http://schemas.openxmlformats.org/officeDocument/2006/customXml" ds:itemID="{6EB83768-6CAA-4EA2-9DE2-9F75279604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69b4dc4-8d91-44fd-a013-159209eb9038"/>
    <ds:schemaRef ds:uri="d25856b1-bfa5-4bde-a294-e942667692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086A1F-0A7F-44C6-9300-ACE52156DAE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d9088468-0951-4aef-9cc3-0a346e475ddc}" enabled="1" method="Privileged" siteId="{aca3c8d6-aa71-4e1a-a10e-03572fc58c0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1169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7823</CharactersWithSpaces>
  <SharedDoc>false</SharedDoc>
  <HLinks>
    <vt:vector size="18" baseType="variant">
      <vt:variant>
        <vt:i4>5832764</vt:i4>
      </vt:variant>
      <vt:variant>
        <vt:i4>6</vt:i4>
      </vt:variant>
      <vt:variant>
        <vt:i4>0</vt:i4>
      </vt:variant>
      <vt:variant>
        <vt:i4>5</vt:i4>
      </vt:variant>
      <vt:variant>
        <vt:lpwstr>mailto:Silvana.paules@bursonglobal.com</vt:lpwstr>
      </vt:variant>
      <vt:variant>
        <vt:lpwstr/>
      </vt:variant>
      <vt:variant>
        <vt:i4>1507436</vt:i4>
      </vt:variant>
      <vt:variant>
        <vt:i4>3</vt:i4>
      </vt:variant>
      <vt:variant>
        <vt:i4>0</vt:i4>
      </vt:variant>
      <vt:variant>
        <vt:i4>5</vt:i4>
      </vt:variant>
      <vt:variant>
        <vt:lpwstr>mailto:andrea.fonseca@bursonglobal.com</vt:lpwstr>
      </vt:variant>
      <vt:variant>
        <vt:lpwstr/>
      </vt:variant>
      <vt:variant>
        <vt:i4>4325433</vt:i4>
      </vt:variant>
      <vt:variant>
        <vt:i4>0</vt:i4>
      </vt:variant>
      <vt:variant>
        <vt:i4>0</vt:i4>
      </vt:variant>
      <vt:variant>
        <vt:i4>5</vt:i4>
      </vt:variant>
      <vt:variant>
        <vt:lpwstr>mailto:luisa.silva@sanofi.com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Silvana Paules</dc:creator>
  <cp:keywords/>
  <dc:description/>
  <cp:lastModifiedBy>Silvana Paules</cp:lastModifiedBy>
  <cp:revision>3</cp:revision>
  <dcterms:created xsi:type="dcterms:W3CDTF">2025-11-27T10:44:00Z</dcterms:created>
  <dcterms:modified xsi:type="dcterms:W3CDTF">2025-11-27T14:59:00Z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0x010100D11CACA96E0E9946A54975FCCF94795C</vt:lpwstr>
  </property>
  <property fmtid="{D5CDD505-2E9C-101B-9397-08002B2CF9AE}" pid="3" name="MediaServiceImageTags">
    <vt:lpwstr/>
  </property>
</Properties>
</file>